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9491" w14:textId="77777777" w:rsidR="00FE5408" w:rsidRPr="00FE5408" w:rsidRDefault="00FE5408" w:rsidP="00FE1304">
      <w:pPr>
        <w:pStyle w:val="Nagwek1"/>
        <w:spacing w:line="360" w:lineRule="auto"/>
        <w:rPr>
          <w:b/>
          <w:bCs/>
          <w:color w:val="auto"/>
        </w:rPr>
      </w:pPr>
      <w:r w:rsidRPr="00FE5408">
        <w:rPr>
          <w:b/>
          <w:bCs/>
          <w:color w:val="auto"/>
        </w:rPr>
        <w:t>Załącznik Numer 1 do umowy najmu lokalu użytkowego położonego przy ulicy ………………….. w Piotrkowie Trybunalskim zawartej w dniu …............ roku</w:t>
      </w:r>
    </w:p>
    <w:p w14:paraId="1F837AE9" w14:textId="77777777" w:rsidR="00FE5408" w:rsidRPr="00FE5408" w:rsidRDefault="00FE5408" w:rsidP="00FE13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Zgodnie z § 2 ustęp 3 umowy najmu Najemca oprócz czynszu jest zobowiązany uiszczać miesięcznie Wynajmującemu za opłaty niezależne od właściciela w następującej wysokości:</w:t>
      </w:r>
    </w:p>
    <w:p w14:paraId="120EF66B" w14:textId="77777777" w:rsidR="00FE5408" w:rsidRPr="00FE5408" w:rsidRDefault="00FE5408" w:rsidP="00FE1304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zimna woda: 4,61 zł/m3,</w:t>
      </w:r>
    </w:p>
    <w:p w14:paraId="63101C12" w14:textId="77777777" w:rsidR="00FE5408" w:rsidRPr="00FE5408" w:rsidRDefault="00FE5408" w:rsidP="00FE1304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odprowadzenie ścieków: 7,86 zł/m3.</w:t>
      </w:r>
    </w:p>
    <w:p w14:paraId="7C11B707" w14:textId="77777777" w:rsidR="00FE5408" w:rsidRPr="00FE5408" w:rsidRDefault="00FE5408" w:rsidP="00FE13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Zgodnie z Regulaminem rozliczania kosztów dostawy wody i odprowadzania ścieków dla najemców lokali użytkowych, zatwierdzonym Zarządzeniem Numer 70/2007 Prezesa Zarządu Towarzystwa Budownictwa Społecznego Spółka z ograniczoną odpowiedzialnością w Piotrkowie Tryb. z dnia 30.11.2007 roku, obowiązują niżej wymienione zasady:</w:t>
      </w:r>
    </w:p>
    <w:p w14:paraId="4EA7753D" w14:textId="77777777" w:rsidR="00FE5408" w:rsidRPr="00FE5408" w:rsidRDefault="00FE5408" w:rsidP="00FE1304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Ilość wody dostarczonej do nieruchomości ustalana jest na podstawie odczytu wskazań wodomierzy głównych zainstalowanych na przyłączach.</w:t>
      </w:r>
    </w:p>
    <w:p w14:paraId="09497C01" w14:textId="77777777" w:rsidR="00FE5408" w:rsidRPr="00FE5408" w:rsidRDefault="00FE5408" w:rsidP="00FE1304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lokalach wyposażonych w instalację ściekową, zgodnie z zasadą przyjętą przez dostawców wody, ilość odprowadzonych ścieków równa jest ilości dostarczanej wody.</w:t>
      </w:r>
    </w:p>
    <w:p w14:paraId="6326F9D8" w14:textId="77777777" w:rsidR="00FE5408" w:rsidRPr="00FE5408" w:rsidRDefault="00FE5408" w:rsidP="00FE1304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Na poczet kosztów dostawy wody i odprowadzenia ścieków użytkownicy lokali winni wnosić miesięczne zaliczki w terminach opłat czynszowych wg następujących zasad:</w:t>
      </w:r>
    </w:p>
    <w:p w14:paraId="694BB83F" w14:textId="77777777" w:rsidR="00FE5408" w:rsidRPr="00FE5408" w:rsidRDefault="00FE5408" w:rsidP="00FE1304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lokalach opomiarowanych wysokość opłat zaliczkowych na dany lokal wynika ze średniego zużycia wody w poprzednim okresie rozliczeniowym oraz ceny jednostkowej wody i kanalizacji zgodnie z taryfą,</w:t>
      </w:r>
    </w:p>
    <w:p w14:paraId="18E82E7E" w14:textId="77777777" w:rsidR="00FE5408" w:rsidRPr="00FE5408" w:rsidRDefault="00FE5408" w:rsidP="00FE1304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lokalach nieopomiarowanych wysokość opłat wynika z ceny jednostkowej wody i kanalizacji, ilości osób zatrudnionych w danym lokalu oraz przyjętej normy miesięcznego zużycia dla budynku, tj. 4,5 m3 /osobę/ miesięcznie.</w:t>
      </w:r>
    </w:p>
    <w:p w14:paraId="1E4C56F1" w14:textId="77777777" w:rsidR="00FE5408" w:rsidRPr="00FE5408" w:rsidRDefault="00FE5408" w:rsidP="00FE1304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Zarząd Spółki ma prawo zastosowania innej normy miesięcznego zużycia wody.</w:t>
      </w:r>
    </w:p>
    <w:p w14:paraId="71B013BF" w14:textId="77777777" w:rsidR="00FE5408" w:rsidRPr="00FE5408" w:rsidRDefault="00FE5408" w:rsidP="00FE1304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Rozliczenie naliczonych zaliczek następuje na koniec okresu rozliczeniowego, nie później niż na dzień 30 czerwca i 31 grudnia.</w:t>
      </w:r>
    </w:p>
    <w:p w14:paraId="0AF26912" w14:textId="77777777" w:rsidR="00FE5408" w:rsidRPr="00FE5408" w:rsidRDefault="00FE5408" w:rsidP="00FE1304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lastRenderedPageBreak/>
        <w:t>W przypadku lokali nieopomiarowanych, gdzie wysokość opłat za zużycie wody uzależniona jest od ilości osób zatrudnionych – najemca ma obowiązek niezwłocznego zgłaszania do wynajmującego zmiany ilości osób w wynajętym lokalu użytkowym.</w:t>
      </w:r>
    </w:p>
    <w:p w14:paraId="10B5938F" w14:textId="77777777" w:rsidR="00FE5408" w:rsidRPr="00FE5408" w:rsidRDefault="00FE5408" w:rsidP="00FE1304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Wynikowe rozliczenie kosztów dokonywane jest na podstawie faktur obciążeniowych dostawcy wody ze wskazaniem wodomierzy głównych na przyłączach, skorygowane o ewentualne ubytki wody w przypadku awarii, zużycia wody w trakcie remontu oraz przez pozostałe punkty poboru wody, w następujący sposób:</w:t>
      </w:r>
    </w:p>
    <w:p w14:paraId="20EA9B62" w14:textId="77777777" w:rsidR="00FE5408" w:rsidRPr="00FE5408" w:rsidRDefault="00FE5408" w:rsidP="00FE1304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dla nieruchomości, gdzie żaden lokal nie posiada wodomierza lokalowego ilość zużytej wody ustala się wg wskazań wodomierza głównego oraz ilości osób zamieszkałych w lokalach mieszkalnych i zatrudnionych w lokalach użytkowych.</w:t>
      </w:r>
    </w:p>
    <w:p w14:paraId="6357CE8C" w14:textId="77777777" w:rsidR="00FE5408" w:rsidRPr="00FE5408" w:rsidRDefault="00FE5408" w:rsidP="00FE1304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nieruchomościach, w których część lokali wyposażona jest w wodomierz,  rozliczenie odbywa się w dwóch etapach:</w:t>
      </w:r>
    </w:p>
    <w:p w14:paraId="3A9BC9CB" w14:textId="77777777" w:rsidR="00FE5408" w:rsidRPr="00FE5408" w:rsidRDefault="00FE5408" w:rsidP="00FE1304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pierwszy etap to rozliczenie naliczonych zaliczek wg wskazań wodomierzy lokalowych,</w:t>
      </w:r>
    </w:p>
    <w:p w14:paraId="05995108" w14:textId="77777777" w:rsidR="00FE5408" w:rsidRPr="00FE5408" w:rsidRDefault="00FE5408" w:rsidP="00FE1304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drugi etap to rozliczenie różnicy pomiędzy wskazaniami wodomierza głównego, sumą wskazań wodomierzy lokalowych i zastosowanymi normami w przypadku lokali nieopomiarowanych.</w:t>
      </w:r>
    </w:p>
    <w:p w14:paraId="65C6630A" w14:textId="77777777" w:rsidR="00FE5408" w:rsidRPr="00FE5408" w:rsidRDefault="00FE5408" w:rsidP="00FE13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Jeżeli suma wskazań wodomierzy lokalowych i zużycia wg normy na osobę jest mniejsza od wskazań wodomierza głównego – różnica zostaje rozliczona proporcjonalnie do wskazania wodomierza lokalowego i normy zużycia na osobę.</w:t>
      </w:r>
    </w:p>
    <w:p w14:paraId="06D26D40" w14:textId="77777777" w:rsidR="00FE5408" w:rsidRPr="00FE5408" w:rsidRDefault="00FE5408" w:rsidP="00FE13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Jeżeli suma wskazań wodomierzy lokalowych i zużycia według norm na osobę jest większa od wskazań wodomierza głównego – zużycie dla lokalu opomiarowanego jest równe wskazaniom wodomierza lokalowego, a różnica pomiędzy wskazaniem wodomierza  głównego i sumą wskazań wodomierzy lokalowych jest dzielona na ilość osób zamieszkałych w lokalach nieopomiarowanych i zatrudnionych w lokalach użytkowych.</w:t>
      </w:r>
    </w:p>
    <w:p w14:paraId="51B5D1F8" w14:textId="77777777" w:rsidR="00FE5408" w:rsidRPr="00FE5408" w:rsidRDefault="00FE5408" w:rsidP="00FE1304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Dla budynków, gdzie wszystkie lokale wyposażone są w wodomierze lokalowe, rozliczenie odbywa się w dwóch etapach:</w:t>
      </w:r>
    </w:p>
    <w:p w14:paraId="4744E6E4" w14:textId="77777777" w:rsidR="00FE5408" w:rsidRPr="00FE5408" w:rsidRDefault="00FE5408" w:rsidP="00FE1304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lastRenderedPageBreak/>
        <w:t>pierwszy etap to rozliczenie naliczonych zaliczek wg wskazań wodomierzy lokalowych,</w:t>
      </w:r>
    </w:p>
    <w:p w14:paraId="395AA3D4" w14:textId="77777777" w:rsidR="00FE5408" w:rsidRPr="00FE5408" w:rsidRDefault="00FE5408" w:rsidP="00FE1304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drugi etap to rozliczenie pomiędzy wskazaniami wodomierza głównego, a sumą wskazań wodomierzy lokalowych. Różnica zostaje naliczona proporcjonalnie do wskazań wodomierzy indywidualnych. Jeżeli różnica jest mniejsza niż 1% wskazania wodomierza głównego, to podlega ona rozliczeniu w następnym okresie rozliczeniowym.</w:t>
      </w:r>
    </w:p>
    <w:p w14:paraId="654BBE2D" w14:textId="77777777" w:rsidR="00FE5408" w:rsidRPr="00FE5408" w:rsidRDefault="00FE5408" w:rsidP="00FE1304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Za dostawę wody i odprowadzenie ścieków w pomieszczeniach </w:t>
      </w:r>
      <w:proofErr w:type="spellStart"/>
      <w:r w:rsidRPr="00FE5408">
        <w:rPr>
          <w:rFonts w:asciiTheme="majorHAnsi" w:hAnsiTheme="majorHAnsi" w:cstheme="majorHAnsi"/>
          <w:sz w:val="24"/>
          <w:szCs w:val="24"/>
        </w:rPr>
        <w:t>wc</w:t>
      </w:r>
      <w:proofErr w:type="spellEnd"/>
      <w:r w:rsidRPr="00FE5408">
        <w:rPr>
          <w:rFonts w:asciiTheme="majorHAnsi" w:hAnsiTheme="majorHAnsi" w:cstheme="majorHAnsi"/>
          <w:sz w:val="24"/>
          <w:szCs w:val="24"/>
        </w:rPr>
        <w:t xml:space="preserve"> ogólnych opomiarowanych – obciążani są użytkownicy tego lokalu, którzy korzystają z pomieszczenia </w:t>
      </w:r>
      <w:proofErr w:type="spellStart"/>
      <w:r w:rsidRPr="00FE5408">
        <w:rPr>
          <w:rFonts w:asciiTheme="majorHAnsi" w:hAnsiTheme="majorHAnsi" w:cstheme="majorHAnsi"/>
          <w:sz w:val="24"/>
          <w:szCs w:val="24"/>
        </w:rPr>
        <w:t>wc</w:t>
      </w:r>
      <w:proofErr w:type="spellEnd"/>
      <w:r w:rsidRPr="00FE5408">
        <w:rPr>
          <w:rFonts w:asciiTheme="majorHAnsi" w:hAnsiTheme="majorHAnsi" w:cstheme="majorHAnsi"/>
          <w:sz w:val="24"/>
          <w:szCs w:val="24"/>
        </w:rPr>
        <w:t xml:space="preserve"> ogólnego.</w:t>
      </w:r>
    </w:p>
    <w:p w14:paraId="25CBAD19" w14:textId="77777777" w:rsidR="00FE5408" w:rsidRPr="00FE5408" w:rsidRDefault="00FE5408" w:rsidP="00FE1304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Za dostawę wody i odprowadzenie ścieków w pomieszczeniach </w:t>
      </w:r>
      <w:proofErr w:type="spellStart"/>
      <w:r w:rsidRPr="00FE5408">
        <w:rPr>
          <w:rFonts w:asciiTheme="majorHAnsi" w:hAnsiTheme="majorHAnsi" w:cstheme="majorHAnsi"/>
          <w:sz w:val="24"/>
          <w:szCs w:val="24"/>
        </w:rPr>
        <w:t>wc</w:t>
      </w:r>
      <w:proofErr w:type="spellEnd"/>
      <w:r w:rsidRPr="00FE5408">
        <w:rPr>
          <w:rFonts w:asciiTheme="majorHAnsi" w:hAnsiTheme="majorHAnsi" w:cstheme="majorHAnsi"/>
          <w:sz w:val="24"/>
          <w:szCs w:val="24"/>
        </w:rPr>
        <w:t xml:space="preserve"> ogólnych, w których brak opomiarowania, obciążani są użytkownicy tych pomieszczeń.</w:t>
      </w:r>
    </w:p>
    <w:p w14:paraId="11BC6F60" w14:textId="77777777" w:rsidR="00FE5408" w:rsidRPr="00FE5408" w:rsidRDefault="00FE5408" w:rsidP="00FE13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Użytkownicy posiadający wodomierz lokalowy obciążani są dodatkowo zaliczką w wysokości 1,50 m3/os./m-nie, natomiast użytkownicy nie posiadający wodomierza w lokalu obciążani są łącznie (za wodę i ścieki w lokalu i </w:t>
      </w:r>
      <w:proofErr w:type="spellStart"/>
      <w:r w:rsidRPr="00FE5408">
        <w:rPr>
          <w:rFonts w:asciiTheme="majorHAnsi" w:hAnsiTheme="majorHAnsi" w:cstheme="majorHAnsi"/>
          <w:sz w:val="24"/>
          <w:szCs w:val="24"/>
        </w:rPr>
        <w:t>wc</w:t>
      </w:r>
      <w:proofErr w:type="spellEnd"/>
      <w:r w:rsidRPr="00FE5408">
        <w:rPr>
          <w:rFonts w:asciiTheme="majorHAnsi" w:hAnsiTheme="majorHAnsi" w:cstheme="majorHAnsi"/>
          <w:sz w:val="24"/>
          <w:szCs w:val="24"/>
        </w:rPr>
        <w:t xml:space="preserve"> ogólnym) zaliczką w wysokości 4,5 m3/os./m-nie.</w:t>
      </w:r>
    </w:p>
    <w:p w14:paraId="050980CF" w14:textId="77777777" w:rsidR="00FE5408" w:rsidRPr="00FE5408" w:rsidRDefault="00FE5408" w:rsidP="00FE13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Użytkownicy, którzy nie posiadają w lokalu użytkowym instalacji wodociągowo-kanalizacyjnej obciążani są zaliczką w wysokości 1,00 m3/os./m-nie.</w:t>
      </w:r>
    </w:p>
    <w:p w14:paraId="589F2AE3" w14:textId="77777777" w:rsidR="00FE5408" w:rsidRPr="00FE5408" w:rsidRDefault="00FE5408" w:rsidP="00FE1304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Szczegółowe zasady ustalania opłat i zasady rozliczania kosztów dostawy wody i odprowadzania ścieków z użytkownikami lokali oraz określenie warunków stosowania wodomierzy lokalowych zawiera „Regulamin rozliczania kosztów dostawy wody i odprowadzania ścieków dla użytkowników lokali użytkowych”.</w:t>
      </w:r>
    </w:p>
    <w:p w14:paraId="6D3D2E50" w14:textId="77777777" w:rsidR="00FE5408" w:rsidRPr="00FE5408" w:rsidRDefault="00FE5408" w:rsidP="00FE13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Opłaty niezależne od właściciela Najemca jest obowiązany uiszczać miesięcznie z góry bez uprzedniego wezwania w terminie do dnia 10 każdego miesiąca kalendarzowego, za który przypada należność począwszy od dnia..............roku</w:t>
      </w:r>
    </w:p>
    <w:p w14:paraId="7BC36140" w14:textId="5F953177" w:rsidR="001F4CEB" w:rsidRPr="00FE5408" w:rsidRDefault="00FE5408" w:rsidP="00FE13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Wynajmujący:</w:t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FE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93C"/>
    <w:multiLevelType w:val="hybridMultilevel"/>
    <w:tmpl w:val="07BC3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07A"/>
    <w:multiLevelType w:val="hybridMultilevel"/>
    <w:tmpl w:val="0C4880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617300"/>
    <w:multiLevelType w:val="hybridMultilevel"/>
    <w:tmpl w:val="0C2A0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62D32"/>
    <w:multiLevelType w:val="hybridMultilevel"/>
    <w:tmpl w:val="08C8465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38063E3"/>
    <w:multiLevelType w:val="hybridMultilevel"/>
    <w:tmpl w:val="008C78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663864"/>
    <w:multiLevelType w:val="hybridMultilevel"/>
    <w:tmpl w:val="061814C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1070565">
    <w:abstractNumId w:val="2"/>
  </w:num>
  <w:num w:numId="2" w16cid:durableId="1736666164">
    <w:abstractNumId w:val="0"/>
  </w:num>
  <w:num w:numId="3" w16cid:durableId="926574685">
    <w:abstractNumId w:val="4"/>
  </w:num>
  <w:num w:numId="4" w16cid:durableId="2066290484">
    <w:abstractNumId w:val="1"/>
  </w:num>
  <w:num w:numId="5" w16cid:durableId="819005102">
    <w:abstractNumId w:val="3"/>
  </w:num>
  <w:num w:numId="6" w16cid:durableId="6234616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08"/>
    <w:rsid w:val="001F1D7C"/>
    <w:rsid w:val="001F4CEB"/>
    <w:rsid w:val="007B08F3"/>
    <w:rsid w:val="00FE1304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0B4A"/>
  <w15:chartTrackingRefBased/>
  <w15:docId w15:val="{BF1A9592-5693-4052-A2AD-441061C4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FE5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54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1 do umowy najmu lokalu użytkowego</vt:lpstr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1 do umowy najmu</dc:title>
  <dc:subject/>
  <dc:creator>Hanna Komar</dc:creator>
  <cp:keywords/>
  <dc:description/>
  <cp:lastModifiedBy>Hanna Komar</cp:lastModifiedBy>
  <cp:revision>3</cp:revision>
  <dcterms:created xsi:type="dcterms:W3CDTF">2022-02-11T11:12:00Z</dcterms:created>
  <dcterms:modified xsi:type="dcterms:W3CDTF">2022-05-20T08:57:00Z</dcterms:modified>
</cp:coreProperties>
</file>